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840" w:lineRule="atLeast"/>
        <w:jc w:val="center"/>
        <w:rPr>
          <w:rFonts w:hint="eastAsia" w:ascii="黑体" w:hAnsi="黑体" w:eastAsia="黑体" w:cs="黑体"/>
          <w:b w:val="0"/>
          <w:color w:val="333333"/>
          <w:sz w:val="44"/>
          <w:szCs w:val="44"/>
        </w:rPr>
      </w:pPr>
      <w:r>
        <w:rPr>
          <w:rFonts w:hint="eastAsia" w:ascii="黑体" w:hAnsi="黑体" w:eastAsia="黑体" w:cs="黑体"/>
          <w:b w:val="0"/>
          <w:color w:val="333333"/>
          <w:sz w:val="44"/>
          <w:szCs w:val="44"/>
        </w:rPr>
        <w:t>20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  <w:lang w:val="en-US" w:eastAsia="zh-CN"/>
        </w:rPr>
        <w:t>20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</w:rPr>
        <w:t>年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  <w:lang w:eastAsia="zh-CN"/>
        </w:rPr>
        <w:t>“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</w:rPr>
        <w:t>三公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  <w:lang w:eastAsia="zh-CN"/>
        </w:rPr>
        <w:t>”</w:t>
      </w:r>
      <w:r>
        <w:rPr>
          <w:rFonts w:hint="eastAsia" w:ascii="黑体" w:hAnsi="黑体" w:eastAsia="黑体" w:cs="黑体"/>
          <w:b w:val="0"/>
          <w:color w:val="333333"/>
          <w:sz w:val="44"/>
          <w:szCs w:val="44"/>
        </w:rPr>
        <w:t>经费预算安排及转移支付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840" w:lineRule="atLeast"/>
        <w:jc w:val="center"/>
        <w:rPr>
          <w:rFonts w:hint="eastAsia" w:ascii="黑体" w:hAnsi="黑体" w:eastAsia="黑体" w:cs="黑体"/>
          <w:b w:val="0"/>
          <w:color w:val="333333"/>
          <w:sz w:val="44"/>
          <w:szCs w:val="44"/>
        </w:rPr>
      </w:pPr>
      <w:r>
        <w:rPr>
          <w:rFonts w:hint="eastAsia" w:ascii="黑体" w:hAnsi="黑体" w:eastAsia="黑体" w:cs="黑体"/>
          <w:b w:val="0"/>
          <w:color w:val="333333"/>
          <w:sz w:val="44"/>
          <w:szCs w:val="44"/>
        </w:rPr>
        <w:t>情况说明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年，我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eastAsia="zh-CN"/>
        </w:rPr>
        <w:t>县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严格按照《财政部关于进一步推进财政预算信息公开的指导意见》及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eastAsia="zh-CN"/>
        </w:rPr>
        <w:t>自治区财政厅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《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eastAsia="zh-CN"/>
        </w:rPr>
        <w:t>关于全面推进自治区部门预算公开工作的通知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》要求，严格执行中央八项规定和自治区十条规定，认真贯彻落实中央《党政机关厉行节约反对浪费条例》及区州党委十条规定，本着厉行节约的原则采取有效措施，从严控制“三公经费”，切实降低行政成本。首先，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年“三公经费”预算控制数为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381.48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万元，在201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年的基础上压减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27.39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 w:firstLine="420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年我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lang w:eastAsia="zh-CN"/>
        </w:rPr>
        <w:t>县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 xml:space="preserve">没有安排对下级单位转移支付。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4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6"/>
      <w:szCs w:val="26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2020-04-01T10:01:10Z</dcterms:created>
  <dc:creator>Administrator</dc:creator>
  <cp:lastModifiedBy>Administrator</cp:lastModifiedBy>
  <dcterms:modified xsi:type="dcterms:W3CDTF">2020-04-01T10:41:41Z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